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 w:line="390" w:lineRule="atLeast"/>
        <w:jc w:val="left"/>
        <w:rPr>
          <w:rFonts w:hint="eastAsia" w:eastAsiaTheme="minor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附件</w:t>
      </w:r>
    </w:p>
    <w:p>
      <w:pPr>
        <w:widowControl/>
        <w:spacing w:after="150" w:line="390" w:lineRule="atLeast"/>
        <w:jc w:val="left"/>
        <w:rPr>
          <w:color w:val="000000"/>
          <w:sz w:val="24"/>
          <w:szCs w:val="24"/>
        </w:rPr>
      </w:pPr>
      <w:bookmarkStart w:id="0" w:name="_GoBack"/>
      <w:r>
        <w:rPr>
          <w:rFonts w:hint="eastAsia"/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>.202</w:t>
      </w:r>
      <w:r>
        <w:rPr>
          <w:rFonts w:hint="eastAsia"/>
          <w:color w:val="000000"/>
          <w:sz w:val="24"/>
          <w:szCs w:val="24"/>
          <w:lang w:val="en-US" w:eastAsia="zh-CN"/>
        </w:rPr>
        <w:t>2</w:t>
      </w:r>
      <w:r>
        <w:rPr>
          <w:color w:val="000000"/>
          <w:sz w:val="24"/>
          <w:szCs w:val="24"/>
        </w:rPr>
        <w:t>年度民航飞行技术与飞行安全重点实验室自主研究项目立项</w:t>
      </w:r>
      <w:r>
        <w:rPr>
          <w:rFonts w:hint="eastAsia"/>
          <w:color w:val="000000"/>
          <w:sz w:val="24"/>
          <w:szCs w:val="24"/>
        </w:rPr>
        <w:t>汇总表</w:t>
      </w:r>
    </w:p>
    <w:bookmarkEnd w:id="0"/>
    <w:tbl>
      <w:tblPr>
        <w:tblStyle w:val="3"/>
        <w:tblW w:w="93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1478"/>
        <w:gridCol w:w="5288"/>
        <w:gridCol w:w="960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78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项目编号</w:t>
            </w:r>
          </w:p>
        </w:tc>
        <w:tc>
          <w:tcPr>
            <w:tcW w:w="5288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立项经费（万元）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21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478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ZZ01</w:t>
            </w:r>
          </w:p>
        </w:tc>
        <w:tc>
          <w:tcPr>
            <w:tcW w:w="5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多模态数据融合的模拟机飞行训练绩效分析与监测系统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傅强</w:t>
            </w:r>
          </w:p>
        </w:tc>
        <w:tc>
          <w:tcPr>
            <w:tcW w:w="11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478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ZZ02</w:t>
            </w:r>
          </w:p>
        </w:tc>
        <w:tc>
          <w:tcPr>
            <w:tcW w:w="5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基于小样本低质数据的飞行学员心理焦虑动态系统监测研究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王在俊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478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ZZ03</w:t>
            </w:r>
          </w:p>
        </w:tc>
        <w:tc>
          <w:tcPr>
            <w:tcW w:w="5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基于通航固定翼飞机的机载GPS干扰智能感知关键技术及平台研发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钟勉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478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ZZ04</w:t>
            </w:r>
          </w:p>
        </w:tc>
        <w:tc>
          <w:tcPr>
            <w:tcW w:w="5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直升机空中预警防撞探测系统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陈亚青</w:t>
            </w: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478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ZZ05</w:t>
            </w:r>
          </w:p>
        </w:tc>
        <w:tc>
          <w:tcPr>
            <w:tcW w:w="5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基于大数据和多目标优化的飞行员技能生命周期管理关键技术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徐海文</w:t>
            </w: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color w:val="000000"/>
              </w:rPr>
            </w:pPr>
          </w:p>
        </w:tc>
        <w:tc>
          <w:tcPr>
            <w:tcW w:w="1478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Z202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color w:val="000000"/>
                <w:sz w:val="21"/>
                <w:szCs w:val="21"/>
              </w:rPr>
              <w:t>ZZ0</w:t>
            </w:r>
            <w:r>
              <w:rPr>
                <w:rFonts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5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基于连续学习的飞行员和无人机操控员疲劳检测技术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潘磊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</w:tr>
    </w:tbl>
    <w:p>
      <w:pPr>
        <w:widowControl/>
        <w:spacing w:after="150" w:line="390" w:lineRule="atLeast"/>
        <w:ind w:firstLine="480"/>
        <w:jc w:val="center"/>
        <w:rPr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ED09D5"/>
    <w:multiLevelType w:val="multilevel"/>
    <w:tmpl w:val="47ED09D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kNmNjOTUwMmI2OWM4NTEzY2EwYWU0MmIxMzM5MzcifQ=="/>
  </w:docVars>
  <w:rsids>
    <w:rsidRoot w:val="3BDF75A2"/>
    <w:rsid w:val="3BDF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288</Characters>
  <Lines>0</Lines>
  <Paragraphs>0</Paragraphs>
  <TotalTime>0</TotalTime>
  <ScaleCrop>false</ScaleCrop>
  <LinksUpToDate>false</LinksUpToDate>
  <CharactersWithSpaces>288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2022-11-25T09:04:00Z</dcterms:created>
  <dc:creator>在在</dc:creator>
  <cp:lastModifiedBy>在在</cp:lastModifiedBy>
  <dcterms:modified xsi:type="dcterms:W3CDTF">2022-11-25T09:05:28Z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DB3882637FA74A01B3BC03293B978CE6</vt:lpwstr>
  </property>
</Properties>
</file>